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附件3 </w:t>
      </w:r>
      <w:bookmarkStart w:id="0" w:name="_GoBack"/>
      <w:bookmarkEnd w:id="0"/>
    </w:p>
    <w:p>
      <w:pPr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特长生测试内容、测试方法及评分标准</w:t>
      </w:r>
    </w:p>
    <w:p>
      <w:pPr>
        <w:ind w:left="958" w:leftChars="304" w:hanging="320" w:hangingChars="100"/>
        <w:jc w:val="left"/>
        <w:rPr>
          <w:rFonts w:ascii="黑体" w:hAnsi="黑体" w:eastAsia="黑体" w:cs="黑体"/>
          <w:sz w:val="32"/>
          <w:szCs w:val="32"/>
        </w:rPr>
      </w:pPr>
    </w:p>
    <w:p>
      <w:pPr>
        <w:ind w:left="958" w:leftChars="304" w:hanging="320" w:hangingChars="10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一、足球特长生测试内容、测试方法及评分标准</w:t>
      </w:r>
    </w:p>
    <w:p>
      <w:pPr>
        <w:ind w:left="848" w:leftChars="237" w:hanging="350" w:hangingChars="109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（一）</w:t>
      </w:r>
      <w:r>
        <w:rPr>
          <w:rFonts w:hint="eastAsia" w:ascii="仿宋" w:hAnsi="仿宋" w:eastAsia="仿宋" w:cs="仿宋"/>
          <w:b/>
          <w:sz w:val="32"/>
          <w:szCs w:val="32"/>
        </w:rPr>
        <w:t>测试内容（100分）</w:t>
      </w:r>
    </w:p>
    <w:p>
      <w:pPr>
        <w:ind w:left="845" w:leftChars="389" w:hanging="28" w:hangingChars="9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1.九宫格射准（10分）  2. 5</w:t>
      </w:r>
      <w:r>
        <w:rPr>
          <w:rFonts w:hint="eastAsia" w:ascii="仿宋" w:hAnsi="仿宋" w:eastAsia="仿宋" w:cs="仿宋"/>
          <w:b/>
          <w:sz w:val="32"/>
          <w:szCs w:val="32"/>
        </w:rPr>
        <w:t>～</w:t>
      </w:r>
      <w:r>
        <w:rPr>
          <w:rFonts w:hint="eastAsia" w:ascii="仿宋" w:hAnsi="仿宋" w:eastAsia="仿宋" w:cs="仿宋"/>
          <w:sz w:val="32"/>
          <w:szCs w:val="32"/>
        </w:rPr>
        <w:t>25米折返跑（15分）</w:t>
      </w:r>
    </w:p>
    <w:p>
      <w:pPr>
        <w:ind w:left="798" w:leftChars="38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3.足球颠球（10分）    4.足球传准（10分）    </w:t>
      </w:r>
    </w:p>
    <w:p>
      <w:pPr>
        <w:ind w:left="798" w:leftChars="38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5.绕杆射门（15分）    6.比赛能力测试（40分）  </w:t>
      </w:r>
    </w:p>
    <w:p>
      <w:pPr>
        <w:ind w:firstLine="643" w:firstLineChars="200"/>
        <w:jc w:val="left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（二）测试方法与评分标准</w:t>
      </w:r>
    </w:p>
    <w:p>
      <w:pPr>
        <w:ind w:left="846" w:leftChars="389" w:hanging="29" w:hangingChars="9"/>
        <w:jc w:val="left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1.九宫格射准（10分）</w:t>
      </w:r>
    </w:p>
    <w:p>
      <w:pPr>
        <w:ind w:firstLine="640" w:firstLineChars="200"/>
        <w:jc w:val="left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（1）测试意义：通过该项目的测试，重点考查运动员的射门能力。</w:t>
      </w:r>
    </w:p>
    <w:p>
      <w:pPr>
        <w:ind w:firstLine="640" w:firstLineChars="200"/>
        <w:jc w:val="left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（2）测试办法：受测者在罚球点处踢定位球，每人连续5次射门机会（脚法不限，不得用脚尖，不得连踢），以球的第一射准点记分，得分累计（得分成绩X0.4得出最终成绩）。</w:t>
      </w:r>
    </w:p>
    <w:p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（3）评分标准：</w:t>
      </w:r>
    </w:p>
    <w:p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九个格的得分分别是上面三格5分、4分、5分；中间三格3分、2分、3分；下面三格1分、1分、1分。</w:t>
      </w:r>
    </w:p>
    <w:tbl>
      <w:tblPr>
        <w:tblStyle w:val="4"/>
        <w:tblpPr w:leftFromText="180" w:rightFromText="180" w:vertAnchor="text" w:horzAnchor="page" w:tblpXSpec="center" w:tblpY="404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6"/>
        <w:gridCol w:w="2326"/>
        <w:gridCol w:w="23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2326" w:type="dxa"/>
          </w:tcPr>
          <w:p>
            <w:pPr>
              <w:widowControl/>
              <w:ind w:firstLine="960" w:firstLineChars="300"/>
              <w:jc w:val="left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2326" w:type="dxa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 xml:space="preserve">      4   </w:t>
            </w:r>
          </w:p>
        </w:tc>
        <w:tc>
          <w:tcPr>
            <w:tcW w:w="2326" w:type="dxa"/>
          </w:tcPr>
          <w:p>
            <w:pPr>
              <w:widowControl/>
              <w:ind w:firstLine="960" w:firstLineChars="300"/>
              <w:jc w:val="left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2326" w:type="dxa"/>
          </w:tcPr>
          <w:p>
            <w:pPr>
              <w:widowControl/>
              <w:ind w:firstLine="960" w:firstLineChars="300"/>
              <w:jc w:val="left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2326" w:type="dxa"/>
          </w:tcPr>
          <w:p>
            <w:pPr>
              <w:widowControl/>
              <w:ind w:firstLine="960" w:firstLineChars="300"/>
              <w:jc w:val="left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 xml:space="preserve">2  </w:t>
            </w:r>
          </w:p>
        </w:tc>
        <w:tc>
          <w:tcPr>
            <w:tcW w:w="2326" w:type="dxa"/>
          </w:tcPr>
          <w:p>
            <w:pPr>
              <w:widowControl/>
              <w:ind w:firstLine="960" w:firstLineChars="300"/>
              <w:jc w:val="left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2326" w:type="dxa"/>
          </w:tcPr>
          <w:p>
            <w:pPr>
              <w:widowControl/>
              <w:ind w:firstLine="960" w:firstLineChars="300"/>
              <w:jc w:val="left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 xml:space="preserve">1 </w:t>
            </w:r>
          </w:p>
        </w:tc>
        <w:tc>
          <w:tcPr>
            <w:tcW w:w="2326" w:type="dxa"/>
          </w:tcPr>
          <w:p>
            <w:pPr>
              <w:widowControl/>
              <w:ind w:firstLine="960" w:firstLineChars="300"/>
              <w:jc w:val="left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2326" w:type="dxa"/>
          </w:tcPr>
          <w:p>
            <w:pPr>
              <w:widowControl/>
              <w:ind w:firstLine="960" w:firstLineChars="300"/>
              <w:jc w:val="left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1</w:t>
            </w:r>
          </w:p>
        </w:tc>
      </w:tr>
    </w:tbl>
    <w:p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"/>
          <w:color w:val="000000"/>
          <w:kern w:val="0"/>
          <w:sz w:val="32"/>
          <w:szCs w:val="32"/>
        </w:rPr>
      </w:pPr>
    </w:p>
    <w:p>
      <w:pPr>
        <w:widowControl/>
        <w:shd w:val="clear" w:color="auto" w:fill="FFFFFF"/>
        <w:jc w:val="left"/>
        <w:rPr>
          <w:rFonts w:ascii="仿宋" w:hAnsi="仿宋" w:eastAsia="仿宋" w:cs="仿宋"/>
          <w:color w:val="000000"/>
          <w:kern w:val="0"/>
          <w:sz w:val="32"/>
          <w:szCs w:val="32"/>
        </w:rPr>
      </w:pPr>
    </w:p>
    <w:p>
      <w:pPr>
        <w:ind w:firstLine="643" w:firstLineChars="200"/>
        <w:jc w:val="left"/>
        <w:rPr>
          <w:rFonts w:ascii="仿宋" w:hAnsi="仿宋" w:eastAsia="仿宋" w:cs="仿宋"/>
          <w:b/>
          <w:sz w:val="32"/>
          <w:szCs w:val="32"/>
        </w:rPr>
      </w:pPr>
    </w:p>
    <w:p>
      <w:pPr>
        <w:ind w:firstLine="643" w:firstLineChars="200"/>
        <w:jc w:val="left"/>
        <w:rPr>
          <w:rFonts w:ascii="仿宋" w:hAnsi="仿宋" w:eastAsia="仿宋" w:cs="仿宋"/>
          <w:b/>
          <w:sz w:val="32"/>
          <w:szCs w:val="32"/>
        </w:rPr>
      </w:pPr>
    </w:p>
    <w:p>
      <w:pPr>
        <w:ind w:firstLine="643" w:firstLineChars="200"/>
        <w:jc w:val="left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2.5～25米折返跑（15分）</w:t>
      </w:r>
    </w:p>
    <w:p>
      <w:pPr>
        <w:ind w:firstLine="640" w:firstLineChars="200"/>
        <w:jc w:val="left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（1）测试意义：通过5～25米折返跑测试，主要考查受测运动员起动速度、灵敏及协调性素质。</w:t>
      </w:r>
    </w:p>
    <w:p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（2）测试办法：从起（终）跑线处设立标志物，向场内直线延伸，分别在5米、10米、15米、20米和25米处各设置一个标志物。</w:t>
      </w:r>
    </w:p>
    <w:p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（3）测试要求：考生在起（终）跑线处采用站立式起跑，考生必须按规定依次用手碰倒各折返点标志物，并完成所有折返距离跑回起（终）跑线处时停表,每人测试1次。</w:t>
      </w:r>
    </w:p>
    <w:p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（4）评分标准：</w:t>
      </w:r>
    </w:p>
    <w:tbl>
      <w:tblPr>
        <w:tblStyle w:val="4"/>
        <w:tblW w:w="89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492"/>
        <w:gridCol w:w="493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585"/>
        <w:gridCol w:w="6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745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得分</w:t>
            </w:r>
          </w:p>
        </w:tc>
        <w:tc>
          <w:tcPr>
            <w:tcW w:w="492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493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494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494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494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494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494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494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494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494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94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494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94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94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85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90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745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男子</w:t>
            </w:r>
          </w:p>
        </w:tc>
        <w:tc>
          <w:tcPr>
            <w:tcW w:w="492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32"0</w:t>
            </w:r>
          </w:p>
        </w:tc>
        <w:tc>
          <w:tcPr>
            <w:tcW w:w="49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32"5</w:t>
            </w: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33"0</w:t>
            </w: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33"5</w:t>
            </w: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34"0</w:t>
            </w: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34"5</w:t>
            </w: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35"0</w:t>
            </w: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36"0</w:t>
            </w: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37"0</w:t>
            </w: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38"0</w:t>
            </w: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39"0</w:t>
            </w: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40"0</w:t>
            </w: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41"0</w:t>
            </w: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42"0</w:t>
            </w:r>
          </w:p>
        </w:tc>
        <w:tc>
          <w:tcPr>
            <w:tcW w:w="58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43"0</w:t>
            </w:r>
          </w:p>
        </w:tc>
        <w:tc>
          <w:tcPr>
            <w:tcW w:w="69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43"0以上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745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女子</w:t>
            </w:r>
          </w:p>
        </w:tc>
        <w:tc>
          <w:tcPr>
            <w:tcW w:w="492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36"0</w:t>
            </w:r>
          </w:p>
        </w:tc>
        <w:tc>
          <w:tcPr>
            <w:tcW w:w="493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36"5</w:t>
            </w:r>
          </w:p>
        </w:tc>
        <w:tc>
          <w:tcPr>
            <w:tcW w:w="494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37"0</w:t>
            </w:r>
          </w:p>
        </w:tc>
        <w:tc>
          <w:tcPr>
            <w:tcW w:w="494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37"5</w:t>
            </w:r>
          </w:p>
        </w:tc>
        <w:tc>
          <w:tcPr>
            <w:tcW w:w="494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38"0</w:t>
            </w:r>
          </w:p>
        </w:tc>
        <w:tc>
          <w:tcPr>
            <w:tcW w:w="494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39"0</w:t>
            </w:r>
          </w:p>
        </w:tc>
        <w:tc>
          <w:tcPr>
            <w:tcW w:w="494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40"0</w:t>
            </w:r>
          </w:p>
        </w:tc>
        <w:tc>
          <w:tcPr>
            <w:tcW w:w="494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41"0</w:t>
            </w:r>
          </w:p>
        </w:tc>
        <w:tc>
          <w:tcPr>
            <w:tcW w:w="494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42"0</w:t>
            </w: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43"0</w:t>
            </w: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44"0</w:t>
            </w: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45"0</w:t>
            </w: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46"0</w:t>
            </w: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47"0</w:t>
            </w:r>
          </w:p>
        </w:tc>
        <w:tc>
          <w:tcPr>
            <w:tcW w:w="58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48"0</w:t>
            </w:r>
          </w:p>
        </w:tc>
        <w:tc>
          <w:tcPr>
            <w:tcW w:w="69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48"0以上</w:t>
            </w:r>
          </w:p>
        </w:tc>
      </w:tr>
    </w:tbl>
    <w:p>
      <w:pPr>
        <w:jc w:val="left"/>
        <w:rPr>
          <w:rFonts w:ascii="仿宋" w:hAnsi="仿宋" w:eastAsia="仿宋" w:cs="仿宋"/>
          <w:b/>
          <w:color w:val="FF0000"/>
          <w:szCs w:val="21"/>
        </w:rPr>
      </w:pPr>
    </w:p>
    <w:p>
      <w:pPr>
        <w:ind w:firstLine="643" w:firstLineChars="200"/>
        <w:jc w:val="left"/>
        <w:rPr>
          <w:rFonts w:ascii="仿宋" w:hAnsi="仿宋" w:eastAsia="仿宋" w:cs="仿宋"/>
          <w:b/>
          <w:sz w:val="32"/>
          <w:szCs w:val="22"/>
        </w:rPr>
      </w:pPr>
      <w:r>
        <w:rPr>
          <w:rFonts w:hint="eastAsia" w:ascii="仿宋" w:hAnsi="仿宋" w:eastAsia="仿宋" w:cs="仿宋"/>
          <w:b/>
          <w:sz w:val="32"/>
          <w:szCs w:val="22"/>
        </w:rPr>
        <w:t>3.足球颠球（10分）</w:t>
      </w:r>
    </w:p>
    <w:p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"/>
          <w:color w:val="000000"/>
          <w:kern w:val="0"/>
          <w:sz w:val="32"/>
          <w:szCs w:val="2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22"/>
        </w:rPr>
        <w:t>（1）测试意义：通过该项目的测试，考查运动员颠球时控球能力和稳定性。</w:t>
      </w:r>
    </w:p>
    <w:p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"/>
          <w:color w:val="000000"/>
          <w:kern w:val="0"/>
          <w:sz w:val="32"/>
          <w:szCs w:val="2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22"/>
        </w:rPr>
        <w:t>（2）测试办法：用脚背正面连续颠球的次数，如球落地则测试结束，每人测2次，取其中1次最好成绩。</w:t>
      </w:r>
    </w:p>
    <w:p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"/>
          <w:color w:val="000000"/>
          <w:kern w:val="0"/>
          <w:sz w:val="32"/>
          <w:szCs w:val="2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22"/>
        </w:rPr>
        <w:t>（3）测试要求：测试开始后需用脚连续颠球，身体其它部位的触球作为调整不计次数，手及手臂触球亦算为测试结束。</w:t>
      </w:r>
    </w:p>
    <w:p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"/>
          <w:color w:val="000000"/>
          <w:kern w:val="0"/>
          <w:sz w:val="32"/>
          <w:szCs w:val="2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22"/>
        </w:rPr>
        <w:t>（4）评分标准 （男、女）</w:t>
      </w:r>
    </w:p>
    <w:tbl>
      <w:tblPr>
        <w:tblStyle w:val="4"/>
        <w:tblW w:w="84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7"/>
        <w:gridCol w:w="688"/>
        <w:gridCol w:w="689"/>
        <w:gridCol w:w="690"/>
        <w:gridCol w:w="690"/>
        <w:gridCol w:w="690"/>
        <w:gridCol w:w="690"/>
        <w:gridCol w:w="690"/>
        <w:gridCol w:w="690"/>
        <w:gridCol w:w="689"/>
        <w:gridCol w:w="775"/>
        <w:gridCol w:w="7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7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得分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89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</w:t>
            </w:r>
          </w:p>
        </w:tc>
        <w:tc>
          <w:tcPr>
            <w:tcW w:w="690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</w:t>
            </w:r>
          </w:p>
        </w:tc>
        <w:tc>
          <w:tcPr>
            <w:tcW w:w="690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</w:t>
            </w:r>
          </w:p>
        </w:tc>
        <w:tc>
          <w:tcPr>
            <w:tcW w:w="690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</w:t>
            </w:r>
          </w:p>
        </w:tc>
        <w:tc>
          <w:tcPr>
            <w:tcW w:w="690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</w:t>
            </w:r>
          </w:p>
        </w:tc>
        <w:tc>
          <w:tcPr>
            <w:tcW w:w="690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</w:t>
            </w:r>
          </w:p>
        </w:tc>
        <w:tc>
          <w:tcPr>
            <w:tcW w:w="690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</w:t>
            </w:r>
          </w:p>
        </w:tc>
        <w:tc>
          <w:tcPr>
            <w:tcW w:w="689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75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75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7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男子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689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690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690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690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690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690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690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</w:t>
            </w:r>
          </w:p>
        </w:tc>
        <w:tc>
          <w:tcPr>
            <w:tcW w:w="689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</w:t>
            </w:r>
          </w:p>
        </w:tc>
        <w:tc>
          <w:tcPr>
            <w:tcW w:w="775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</w:t>
            </w:r>
          </w:p>
        </w:tc>
        <w:tc>
          <w:tcPr>
            <w:tcW w:w="775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7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女子</w:t>
            </w:r>
          </w:p>
        </w:tc>
        <w:tc>
          <w:tcPr>
            <w:tcW w:w="688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689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690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690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690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690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90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</w:t>
            </w:r>
          </w:p>
        </w:tc>
        <w:tc>
          <w:tcPr>
            <w:tcW w:w="690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</w:t>
            </w:r>
          </w:p>
        </w:tc>
        <w:tc>
          <w:tcPr>
            <w:tcW w:w="689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</w:t>
            </w:r>
          </w:p>
        </w:tc>
        <w:tc>
          <w:tcPr>
            <w:tcW w:w="775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75" w:type="dxa"/>
            <w:vAlign w:val="center"/>
          </w:tcPr>
          <w:p>
            <w:pPr>
              <w:widowControl/>
              <w:shd w:val="clear" w:color="auto" w:fill="FFFFFF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2以下</w:t>
            </w:r>
          </w:p>
        </w:tc>
      </w:tr>
    </w:tbl>
    <w:p>
      <w:pPr>
        <w:widowControl/>
        <w:shd w:val="clear" w:color="auto" w:fill="FFFFFF"/>
        <w:ind w:firstLine="643" w:firstLineChars="200"/>
        <w:jc w:val="left"/>
        <w:rPr>
          <w:rFonts w:ascii="仿宋" w:hAnsi="仿宋" w:eastAsia="仿宋" w:cs="仿宋"/>
          <w:b/>
          <w:sz w:val="32"/>
          <w:szCs w:val="22"/>
        </w:rPr>
      </w:pPr>
      <w:r>
        <w:rPr>
          <w:rFonts w:hint="eastAsia" w:ascii="仿宋" w:hAnsi="仿宋" w:eastAsia="仿宋" w:cs="仿宋"/>
          <w:b/>
          <w:sz w:val="32"/>
          <w:szCs w:val="22"/>
        </w:rPr>
        <w:t>4.足球传准（10分）</w:t>
      </w:r>
    </w:p>
    <w:p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"/>
          <w:color w:val="000000"/>
          <w:kern w:val="0"/>
          <w:sz w:val="32"/>
          <w:szCs w:val="2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22"/>
        </w:rPr>
        <w:t>（1）测试意义：通过该项目的测试，重点考查运动员踢球技术的掌握，踢球时的腿部力量和控球能力。</w:t>
      </w:r>
    </w:p>
    <w:p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"/>
          <w:color w:val="333333"/>
          <w:kern w:val="0"/>
          <w:sz w:val="32"/>
          <w:szCs w:val="2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22"/>
        </w:rPr>
        <w:t>（</w:t>
      </w:r>
      <w:r>
        <w:rPr>
          <w:rFonts w:hint="eastAsia" w:ascii="仿宋" w:hAnsi="仿宋" w:eastAsia="仿宋" w:cs="仿宋"/>
          <w:color w:val="333333"/>
          <w:kern w:val="0"/>
          <w:sz w:val="32"/>
          <w:szCs w:val="22"/>
        </w:rPr>
        <w:t>2）考试方法：男生从起点线向前25米处（女生从20米处）的半径为2米、3米、4米、5米的同心圆内传球。左右脚均可，脚法不限，连续传球5次，以其第一落点评分。</w:t>
      </w:r>
    </w:p>
    <w:p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"/>
          <w:color w:val="333333"/>
          <w:kern w:val="0"/>
          <w:sz w:val="32"/>
          <w:szCs w:val="2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22"/>
        </w:rPr>
        <w:t>（3）评分标准：球的落点在半径为2米的圆内或圆的线上得2分, 3米的圆内或圆的线上得1.5分，4米的圆内或圆的线上得1分，5米的圆内或圆的线上得0.5分，圆圈外为0分。</w:t>
      </w:r>
    </w:p>
    <w:p>
      <w:pPr>
        <w:widowControl/>
        <w:ind w:firstLine="643" w:firstLineChars="200"/>
        <w:jc w:val="left"/>
        <w:rPr>
          <w:rFonts w:ascii="仿宋" w:hAnsi="仿宋" w:eastAsia="仿宋" w:cs="仿宋"/>
          <w:b/>
          <w:sz w:val="32"/>
          <w:szCs w:val="22"/>
        </w:rPr>
      </w:pPr>
      <w:r>
        <w:rPr>
          <w:rFonts w:hint="eastAsia" w:ascii="仿宋" w:hAnsi="仿宋" w:eastAsia="仿宋" w:cs="仿宋"/>
          <w:b/>
          <w:sz w:val="32"/>
          <w:szCs w:val="22"/>
        </w:rPr>
        <w:t>5.20米</w:t>
      </w:r>
      <w:r>
        <w:rPr>
          <w:rFonts w:hint="eastAsia" w:ascii="仿宋" w:hAnsi="仿宋" w:eastAsia="仿宋" w:cs="仿宋"/>
          <w:b/>
          <w:bCs/>
          <w:kern w:val="0"/>
          <w:sz w:val="32"/>
          <w:szCs w:val="22"/>
        </w:rPr>
        <w:t>运球绕杆射门</w:t>
      </w:r>
      <w:r>
        <w:rPr>
          <w:rFonts w:hint="eastAsia" w:ascii="仿宋" w:hAnsi="仿宋" w:eastAsia="仿宋" w:cs="仿宋"/>
          <w:b/>
          <w:bCs/>
          <w:sz w:val="32"/>
          <w:szCs w:val="22"/>
        </w:rPr>
        <w:t>（15分</w:t>
      </w:r>
      <w:r>
        <w:rPr>
          <w:rFonts w:hint="eastAsia" w:ascii="仿宋" w:hAnsi="仿宋" w:eastAsia="仿宋" w:cs="仿宋"/>
          <w:b/>
          <w:sz w:val="32"/>
          <w:szCs w:val="22"/>
        </w:rPr>
        <w:t>）</w:t>
      </w:r>
    </w:p>
    <w:p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"/>
          <w:color w:val="000000"/>
          <w:kern w:val="0"/>
          <w:sz w:val="32"/>
          <w:szCs w:val="2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22"/>
        </w:rPr>
        <w:t>（1）测试意义：通过该项目的测试，重点考查运动员运球技术的掌握，运球时的速度、灵敏和控球能力。</w:t>
      </w:r>
    </w:p>
    <w:p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"/>
          <w:color w:val="000000"/>
          <w:kern w:val="0"/>
          <w:sz w:val="32"/>
          <w:szCs w:val="2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22"/>
        </w:rPr>
        <w:t>（2）测试办法：测试办法:起点至罚球弧顶端距离为20米。距起点线4米处插第1根旗杆，第1、2、3、4、5、6、7旗杆间距为2米，第7、8旗杆间距为4米。球放在起点线，发令“开始”同时计时，测试者运球依次逐个绕过旗杆，当绕过最后一根旗杆后立即射门，球越球门线停表。</w:t>
      </w:r>
    </w:p>
    <w:p>
      <w:pPr>
        <w:widowControl/>
        <w:shd w:val="clear" w:color="auto" w:fill="FFFFFF"/>
        <w:jc w:val="left"/>
        <w:rPr>
          <w:rFonts w:ascii="仿宋" w:hAnsi="仿宋" w:eastAsia="仿宋" w:cs="仿宋"/>
          <w:color w:val="000000"/>
          <w:kern w:val="0"/>
          <w:szCs w:val="21"/>
        </w:rPr>
      </w:pPr>
      <w:r>
        <w:rPr>
          <w:rFonts w:hint="eastAsia" w:ascii="仿宋" w:hAnsi="仿宋" w:eastAsia="仿宋" w:cs="仿宋"/>
          <w:color w:val="000000"/>
          <w:kern w:val="0"/>
          <w:szCs w:val="21"/>
        </w:rPr>
        <w:drawing>
          <wp:inline distT="0" distB="0" distL="114300" distR="114300">
            <wp:extent cx="5237480" cy="1257300"/>
            <wp:effectExtent l="0" t="0" r="1270" b="0"/>
            <wp:docPr id="1" name="图片 2" descr="图形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图形11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748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"/>
          <w:color w:val="000000"/>
          <w:kern w:val="0"/>
          <w:sz w:val="32"/>
          <w:szCs w:val="2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22"/>
        </w:rPr>
        <w:t>（3）测试要求：在射门线前起脚射门，并将球射入球门内有效。球放在起点线上，球动开表，考生运球依次绕过8根标志杆后射门。</w:t>
      </w:r>
    </w:p>
    <w:p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"/>
          <w:color w:val="000000"/>
          <w:kern w:val="0"/>
          <w:sz w:val="32"/>
          <w:szCs w:val="2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22"/>
        </w:rPr>
        <w:t>注：射门，球没有进球门（包括球打在球门立柱和横梁上）、运球漏过标志杆、射门距离不足16.5米均无成绩。每人测2次，计最好1次成绩；运球中漏杆或未把球射进球门内不计成绩。</w:t>
      </w:r>
    </w:p>
    <w:p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"/>
          <w:color w:val="000000"/>
          <w:kern w:val="0"/>
          <w:sz w:val="32"/>
          <w:szCs w:val="2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22"/>
        </w:rPr>
        <w:t>（4）评分标准:</w:t>
      </w:r>
    </w:p>
    <w:tbl>
      <w:tblPr>
        <w:tblStyle w:val="3"/>
        <w:tblW w:w="88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0"/>
        <w:gridCol w:w="1276"/>
        <w:gridCol w:w="1417"/>
        <w:gridCol w:w="1027"/>
        <w:gridCol w:w="1651"/>
        <w:gridCol w:w="1620"/>
        <w:gridCol w:w="8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0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20米运</w:t>
            </w:r>
          </w:p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球绕杆</w:t>
            </w: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时间（男）</w:t>
            </w:r>
          </w:p>
        </w:tc>
        <w:tc>
          <w:tcPr>
            <w:tcW w:w="1417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时间（女）</w:t>
            </w:r>
          </w:p>
        </w:tc>
        <w:tc>
          <w:tcPr>
            <w:tcW w:w="1027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分值</w:t>
            </w:r>
          </w:p>
        </w:tc>
        <w:tc>
          <w:tcPr>
            <w:tcW w:w="1651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时间（男）</w:t>
            </w:r>
          </w:p>
        </w:tc>
        <w:tc>
          <w:tcPr>
            <w:tcW w:w="1620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时间（女）</w:t>
            </w:r>
          </w:p>
        </w:tc>
        <w:tc>
          <w:tcPr>
            <w:tcW w:w="876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0" w:type="dxa"/>
            <w:vMerge w:val="restart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得</w:t>
            </w:r>
          </w:p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分</w:t>
            </w:r>
          </w:p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标</w:t>
            </w:r>
          </w:p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准</w:t>
            </w: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8”60</w:t>
            </w:r>
          </w:p>
        </w:tc>
        <w:tc>
          <w:tcPr>
            <w:tcW w:w="1417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10”60</w:t>
            </w:r>
          </w:p>
        </w:tc>
        <w:tc>
          <w:tcPr>
            <w:tcW w:w="1027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15分</w:t>
            </w:r>
          </w:p>
        </w:tc>
        <w:tc>
          <w:tcPr>
            <w:tcW w:w="1651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11”90</w:t>
            </w:r>
          </w:p>
        </w:tc>
        <w:tc>
          <w:tcPr>
            <w:tcW w:w="1620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13”90</w:t>
            </w:r>
          </w:p>
        </w:tc>
        <w:tc>
          <w:tcPr>
            <w:tcW w:w="876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4分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8”90</w:t>
            </w:r>
          </w:p>
        </w:tc>
        <w:tc>
          <w:tcPr>
            <w:tcW w:w="1417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10”90</w:t>
            </w:r>
          </w:p>
        </w:tc>
        <w:tc>
          <w:tcPr>
            <w:tcW w:w="1027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14分</w:t>
            </w:r>
          </w:p>
        </w:tc>
        <w:tc>
          <w:tcPr>
            <w:tcW w:w="1651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12”20</w:t>
            </w:r>
          </w:p>
        </w:tc>
        <w:tc>
          <w:tcPr>
            <w:tcW w:w="1620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14”20</w:t>
            </w:r>
          </w:p>
        </w:tc>
        <w:tc>
          <w:tcPr>
            <w:tcW w:w="876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3分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9”20</w:t>
            </w:r>
          </w:p>
        </w:tc>
        <w:tc>
          <w:tcPr>
            <w:tcW w:w="1417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11”20</w:t>
            </w:r>
          </w:p>
        </w:tc>
        <w:tc>
          <w:tcPr>
            <w:tcW w:w="1027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13分</w:t>
            </w:r>
          </w:p>
        </w:tc>
        <w:tc>
          <w:tcPr>
            <w:tcW w:w="1651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12”50</w:t>
            </w:r>
          </w:p>
        </w:tc>
        <w:tc>
          <w:tcPr>
            <w:tcW w:w="1620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14”50</w:t>
            </w:r>
          </w:p>
        </w:tc>
        <w:tc>
          <w:tcPr>
            <w:tcW w:w="876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2分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9”50</w:t>
            </w:r>
          </w:p>
        </w:tc>
        <w:tc>
          <w:tcPr>
            <w:tcW w:w="1417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11”50</w:t>
            </w:r>
          </w:p>
        </w:tc>
        <w:tc>
          <w:tcPr>
            <w:tcW w:w="1027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12分</w:t>
            </w:r>
          </w:p>
        </w:tc>
        <w:tc>
          <w:tcPr>
            <w:tcW w:w="1651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12”80</w:t>
            </w:r>
          </w:p>
        </w:tc>
        <w:tc>
          <w:tcPr>
            <w:tcW w:w="1620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14”80</w:t>
            </w:r>
          </w:p>
        </w:tc>
        <w:tc>
          <w:tcPr>
            <w:tcW w:w="876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1分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9”80</w:t>
            </w:r>
          </w:p>
        </w:tc>
        <w:tc>
          <w:tcPr>
            <w:tcW w:w="1417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11”80</w:t>
            </w:r>
          </w:p>
        </w:tc>
        <w:tc>
          <w:tcPr>
            <w:tcW w:w="1027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11分</w:t>
            </w:r>
          </w:p>
        </w:tc>
        <w:tc>
          <w:tcPr>
            <w:tcW w:w="1651" w:type="dxa"/>
            <w:vMerge w:val="restart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12”80及以上</w:t>
            </w:r>
          </w:p>
        </w:tc>
        <w:tc>
          <w:tcPr>
            <w:tcW w:w="1620" w:type="dxa"/>
            <w:vMerge w:val="restart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14”80及以上</w:t>
            </w:r>
          </w:p>
        </w:tc>
        <w:tc>
          <w:tcPr>
            <w:tcW w:w="876" w:type="dxa"/>
            <w:vMerge w:val="restart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10”10</w:t>
            </w:r>
          </w:p>
        </w:tc>
        <w:tc>
          <w:tcPr>
            <w:tcW w:w="1417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12”10</w:t>
            </w:r>
          </w:p>
        </w:tc>
        <w:tc>
          <w:tcPr>
            <w:tcW w:w="1027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10分</w:t>
            </w:r>
          </w:p>
        </w:tc>
        <w:tc>
          <w:tcPr>
            <w:tcW w:w="1651" w:type="dxa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620" w:type="dxa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876" w:type="dxa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10”40</w:t>
            </w:r>
          </w:p>
        </w:tc>
        <w:tc>
          <w:tcPr>
            <w:tcW w:w="1417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12”40</w:t>
            </w:r>
          </w:p>
        </w:tc>
        <w:tc>
          <w:tcPr>
            <w:tcW w:w="1027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9分</w:t>
            </w:r>
          </w:p>
        </w:tc>
        <w:tc>
          <w:tcPr>
            <w:tcW w:w="1651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876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10”70</w:t>
            </w:r>
          </w:p>
        </w:tc>
        <w:tc>
          <w:tcPr>
            <w:tcW w:w="1417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12”70</w:t>
            </w:r>
          </w:p>
        </w:tc>
        <w:tc>
          <w:tcPr>
            <w:tcW w:w="1027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8分</w:t>
            </w:r>
          </w:p>
        </w:tc>
        <w:tc>
          <w:tcPr>
            <w:tcW w:w="1651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876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11”00</w:t>
            </w:r>
          </w:p>
        </w:tc>
        <w:tc>
          <w:tcPr>
            <w:tcW w:w="1417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13”00</w:t>
            </w:r>
          </w:p>
        </w:tc>
        <w:tc>
          <w:tcPr>
            <w:tcW w:w="1027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7分</w:t>
            </w:r>
          </w:p>
        </w:tc>
        <w:tc>
          <w:tcPr>
            <w:tcW w:w="1651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876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11”30</w:t>
            </w:r>
          </w:p>
        </w:tc>
        <w:tc>
          <w:tcPr>
            <w:tcW w:w="1417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13”30</w:t>
            </w:r>
          </w:p>
        </w:tc>
        <w:tc>
          <w:tcPr>
            <w:tcW w:w="1027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6分</w:t>
            </w:r>
          </w:p>
        </w:tc>
        <w:tc>
          <w:tcPr>
            <w:tcW w:w="1651" w:type="dxa"/>
            <w:vMerge w:val="restart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620" w:type="dxa"/>
            <w:vMerge w:val="restart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876" w:type="dxa"/>
            <w:vMerge w:val="restart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11”60</w:t>
            </w:r>
          </w:p>
        </w:tc>
        <w:tc>
          <w:tcPr>
            <w:tcW w:w="1417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13”60</w:t>
            </w:r>
          </w:p>
        </w:tc>
        <w:tc>
          <w:tcPr>
            <w:tcW w:w="1027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5分</w:t>
            </w:r>
          </w:p>
        </w:tc>
        <w:tc>
          <w:tcPr>
            <w:tcW w:w="1651" w:type="dxa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620" w:type="dxa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876" w:type="dxa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</w:p>
        </w:tc>
      </w:tr>
    </w:tbl>
    <w:p>
      <w:pPr>
        <w:ind w:firstLine="643" w:firstLineChars="200"/>
        <w:jc w:val="left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6.比赛能力测试(40分)</w:t>
      </w:r>
    </w:p>
    <w:p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要求：球员在比赛对抗环境中，技术与身体的结合能力好，战术与思维的结合水平高，位置概念、战术思维的清晰程度好，与队友和对手的比赛交流能力好，能很好发挥训练水平。分优秀、良好、及格、不及格四个等级，对考生比赛能力进行评定。针对学生技术运用，战术意识，比赛作风等方面进行评价。</w:t>
      </w:r>
    </w:p>
    <w:p>
      <w:pPr>
        <w:widowControl/>
        <w:ind w:firstLine="720" w:firstLineChars="200"/>
        <w:jc w:val="left"/>
        <w:rPr>
          <w:rFonts w:ascii="黑体" w:hAnsi="黑体" w:eastAsia="黑体" w:cs="黑体"/>
          <w:bCs/>
          <w:sz w:val="36"/>
          <w:szCs w:val="32"/>
        </w:rPr>
      </w:pPr>
      <w:r>
        <w:rPr>
          <w:rFonts w:hint="eastAsia" w:ascii="黑体" w:hAnsi="黑体" w:eastAsia="黑体" w:cs="黑体"/>
          <w:bCs/>
          <w:sz w:val="36"/>
          <w:szCs w:val="32"/>
        </w:rPr>
        <w:t>二、田径特长生测试内容、测试方法及评分标准</w:t>
      </w:r>
    </w:p>
    <w:p>
      <w:pPr>
        <w:widowControl/>
        <w:shd w:val="clear" w:color="auto" w:fill="FFFFFF"/>
        <w:ind w:firstLine="643" w:firstLineChars="200"/>
        <w:jc w:val="left"/>
        <w:rPr>
          <w:rFonts w:ascii="仿宋" w:hAnsi="仿宋" w:eastAsia="仿宋" w:cs="仿宋"/>
          <w:b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</w:rPr>
        <w:t>（一）测试内容（总分100分）</w:t>
      </w:r>
    </w:p>
    <w:p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（1）身体素质（30分）：坐位体前屈（10分）、立定跳远（10分）、引体向上（男）/1分钟仰卧起坐（女）（10分）</w:t>
      </w:r>
    </w:p>
    <w:p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（2）专项（70分）：100米、400米、800米、1500米、跳远、铅球（男子5kg,女子4kg）、跳高（背越式），任选一项进行测试。</w:t>
      </w:r>
    </w:p>
    <w:p>
      <w:pPr>
        <w:widowControl/>
        <w:shd w:val="clear" w:color="auto" w:fill="FFFFFF"/>
        <w:ind w:firstLine="643" w:firstLineChars="200"/>
        <w:jc w:val="left"/>
        <w:rPr>
          <w:rFonts w:ascii="仿宋" w:hAnsi="仿宋" w:eastAsia="仿宋" w:cs="仿宋"/>
          <w:b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</w:rPr>
        <w:t>（二）测试方法</w:t>
      </w:r>
    </w:p>
    <w:p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身体素质测试按照安徽省中考体育测试文件的方法进行测试</w:t>
      </w:r>
    </w:p>
    <w:p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专项测试按照最新田径竞赛规则测试</w:t>
      </w:r>
    </w:p>
    <w:p>
      <w:pPr>
        <w:widowControl/>
        <w:shd w:val="clear" w:color="auto" w:fill="FFFFFF"/>
        <w:ind w:firstLine="643" w:firstLineChars="200"/>
        <w:jc w:val="left"/>
        <w:rPr>
          <w:rFonts w:ascii="仿宋" w:hAnsi="仿宋" w:eastAsia="仿宋" w:cs="仿宋"/>
          <w:b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</w:rPr>
        <w:t>（三）评分标准</w:t>
      </w:r>
    </w:p>
    <w:p>
      <w:pPr>
        <w:widowControl/>
        <w:jc w:val="center"/>
        <w:rPr>
          <w:rFonts w:ascii="仿宋" w:hAnsi="仿宋" w:eastAsia="仿宋" w:cs="仿宋"/>
          <w:b/>
          <w:color w:val="2B2B2B"/>
          <w:sz w:val="32"/>
          <w:szCs w:val="32"/>
        </w:rPr>
      </w:pPr>
      <w:r>
        <w:rPr>
          <w:rFonts w:hint="eastAsia" w:ascii="仿宋" w:hAnsi="仿宋" w:eastAsia="仿宋" w:cs="仿宋"/>
          <w:b/>
          <w:color w:val="2B2B2B"/>
          <w:sz w:val="32"/>
          <w:szCs w:val="32"/>
        </w:rPr>
        <w:t>男子专项分值表</w:t>
      </w:r>
    </w:p>
    <w:tbl>
      <w:tblPr>
        <w:tblStyle w:val="3"/>
        <w:tblW w:w="8322" w:type="dxa"/>
        <w:tblInd w:w="13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1070"/>
        <w:gridCol w:w="1371"/>
        <w:gridCol w:w="1287"/>
        <w:gridCol w:w="1069"/>
        <w:gridCol w:w="872"/>
        <w:gridCol w:w="872"/>
        <w:gridCol w:w="8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分值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100米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400米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800米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1500米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跳远（米）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跳高（米）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铅球（米）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70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11.60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54.00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2:14.00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4:39.00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5.38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1.61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11.50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69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11.70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55.00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2:15.00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4:42.00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5.35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1.58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11.40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68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11.80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56.00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2:16.00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4:45.00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5.32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1.55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11.30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67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11.90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57.00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2:17.00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4:48.00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5.29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1.52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11.20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66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12.00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58.00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2:18.00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4:51.00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5.26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1.49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11.10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65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12.10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59.00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2:19.00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4:54.00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5.22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1.46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11.00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64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12.20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</w:rPr>
              <w:t>1:00.00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2:20.00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4:57.00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5.18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1.45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10.80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63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12.30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</w:rPr>
              <w:t>1:01.00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2:21.00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5:00.00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5.14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1.44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10.60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62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12.40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1:02.00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1"/>
              </w:rPr>
              <w:t>2:22.00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1"/>
              </w:rPr>
              <w:t>5:03.00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5.10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1.43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10.40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61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12.50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1:03.00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1"/>
              </w:rPr>
              <w:t>2:23.00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1"/>
              </w:rPr>
              <w:t>5:05.00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5.06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1.42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10.20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60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12.60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1:04.00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1"/>
              </w:rPr>
              <w:t>2:24.00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1"/>
              </w:rPr>
              <w:t>5:07.00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5.02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1.41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58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12.70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1:05.00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1"/>
              </w:rPr>
              <w:t>2:25.00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1"/>
              </w:rPr>
              <w:t>5:09.00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4.99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1.40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9.80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56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12.78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1:06.00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1"/>
              </w:rPr>
              <w:t>2:26.00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1"/>
              </w:rPr>
              <w:t>5:11.00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4.97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1.39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9.60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54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12.86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1:07.00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1"/>
              </w:rPr>
              <w:t>2:27.00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1"/>
              </w:rPr>
              <w:t>5:13.00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4.95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1.38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9.50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52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12.94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1:08.00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1"/>
              </w:rPr>
              <w:t>2:28.00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1"/>
              </w:rPr>
              <w:t>5:15.00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4.93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1.37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9.40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50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13.02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1:09.00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1"/>
              </w:rPr>
              <w:t>2:29.50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1"/>
              </w:rPr>
              <w:t>5:17.00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4.91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1.36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9.30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47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13.10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1:10.00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1"/>
              </w:rPr>
              <w:t>2:31.00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1"/>
              </w:rPr>
              <w:t>5:20.00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4.89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1.35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9.20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44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13.18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1:11.00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1"/>
              </w:rPr>
              <w:t>2:32.50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1"/>
              </w:rPr>
              <w:t>5:23.00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4.87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1.34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9.10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41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13.26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1:12.00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1"/>
              </w:rPr>
              <w:t>2:34.00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1"/>
              </w:rPr>
              <w:t>5:26.00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4.85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1.33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9.00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38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13.34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1:13.00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1"/>
              </w:rPr>
              <w:t>2:36.00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1"/>
              </w:rPr>
              <w:t>5:29.00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4.82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1.32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8.90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34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13.42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1:14.00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1"/>
              </w:rPr>
              <w:t>2:38.00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1"/>
              </w:rPr>
              <w:t>5:32.00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4.78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1.31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8.80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30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13.50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1:15.00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1"/>
              </w:rPr>
              <w:t>2:40.00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1"/>
              </w:rPr>
              <w:t>5:35.00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4.74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1.30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8.70</w:t>
            </w:r>
          </w:p>
        </w:tc>
      </w:tr>
    </w:tbl>
    <w:p>
      <w:pPr>
        <w:widowControl/>
        <w:jc w:val="center"/>
        <w:rPr>
          <w:rFonts w:ascii="仿宋" w:hAnsi="仿宋" w:eastAsia="仿宋" w:cs="仿宋"/>
          <w:b/>
          <w:color w:val="2B2B2B"/>
          <w:sz w:val="24"/>
          <w:szCs w:val="18"/>
        </w:rPr>
      </w:pPr>
    </w:p>
    <w:p>
      <w:pPr>
        <w:widowControl/>
        <w:jc w:val="center"/>
        <w:rPr>
          <w:rFonts w:ascii="仿宋" w:hAnsi="仿宋" w:eastAsia="仿宋" w:cs="仿宋"/>
          <w:b/>
          <w:color w:val="2B2B2B"/>
          <w:sz w:val="32"/>
          <w:szCs w:val="32"/>
        </w:rPr>
      </w:pPr>
      <w:r>
        <w:rPr>
          <w:rFonts w:hint="eastAsia" w:ascii="仿宋" w:hAnsi="仿宋" w:eastAsia="仿宋" w:cs="仿宋"/>
          <w:b/>
          <w:color w:val="2B2B2B"/>
          <w:sz w:val="32"/>
          <w:szCs w:val="32"/>
        </w:rPr>
        <w:t>女子专项分值表</w:t>
      </w:r>
    </w:p>
    <w:tbl>
      <w:tblPr>
        <w:tblStyle w:val="3"/>
        <w:tblW w:w="8322" w:type="dxa"/>
        <w:tblInd w:w="13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1070"/>
        <w:gridCol w:w="1371"/>
        <w:gridCol w:w="1287"/>
        <w:gridCol w:w="1069"/>
        <w:gridCol w:w="872"/>
        <w:gridCol w:w="872"/>
        <w:gridCol w:w="8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分值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100米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400米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800米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1500米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跳远（米）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跳高（米）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铅球（米）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70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14.10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1:04.00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2:30.00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5:45.00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4.26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1.30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8.80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69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14.20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1:06.00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2:34.00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5:50.00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4.22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1.28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8.40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68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14.30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1:08.00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2:38.00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5:55.00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4.18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1.27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8.00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67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14.40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1:10.00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2:42.00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6:00.00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4.14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1.26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7.60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66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14.50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1:12.00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2:46.00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6:05.00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4.12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1.25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7.20</w:t>
            </w:r>
          </w:p>
        </w:tc>
      </w:tr>
      <w:tr>
        <w:trPr>
          <w:trHeight w:val="403" w:hRule="atLeast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65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14.60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1:14.00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2:49.00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6:10.00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4.10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1.24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6.80</w:t>
            </w:r>
          </w:p>
        </w:tc>
      </w:tr>
      <w:tr>
        <w:trPr>
          <w:trHeight w:val="403" w:hRule="atLeast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64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14.70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1:15.00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2:52.00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6:15.00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4.08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1.23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6.40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63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14.80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1:16.00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2:55.00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6:20.00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4.06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1.22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6.00</w:t>
            </w:r>
          </w:p>
        </w:tc>
      </w:tr>
      <w:tr>
        <w:trPr>
          <w:trHeight w:val="403" w:hRule="atLeast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62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14.90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1:18:00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2:58.00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6:25.00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4.04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1.21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5.97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61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15.00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1:20.00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1"/>
              </w:rPr>
              <w:t>3:01.00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6:23.00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4.02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1.20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5.94</w:t>
            </w:r>
          </w:p>
        </w:tc>
      </w:tr>
      <w:tr>
        <w:trPr>
          <w:trHeight w:val="403" w:hRule="atLeast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60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15.08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1:21.00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1"/>
              </w:rPr>
              <w:t>3:04.00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6:26.00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4.00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1.19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5.90</w:t>
            </w:r>
          </w:p>
        </w:tc>
      </w:tr>
      <w:tr>
        <w:trPr>
          <w:trHeight w:val="403" w:hRule="atLeast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58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15.16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1:22.00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1"/>
              </w:rPr>
              <w:t>3:05.00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6:29.00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3.99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1.18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5.85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56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15.24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1:23.00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1"/>
              </w:rPr>
              <w:t>3:06.00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6:31.00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3.98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1.17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5.80</w:t>
            </w:r>
          </w:p>
        </w:tc>
      </w:tr>
      <w:tr>
        <w:trPr>
          <w:trHeight w:val="403" w:hRule="atLeast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54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15.32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1:24.00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1"/>
              </w:rPr>
              <w:t>3:07.00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6:32.00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3.97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1.16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5.75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52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15.40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1:25.00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1"/>
              </w:rPr>
              <w:t>3:08.00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6:33.00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3.96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1.15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5.70</w:t>
            </w:r>
          </w:p>
        </w:tc>
      </w:tr>
      <w:tr>
        <w:trPr>
          <w:trHeight w:val="403" w:hRule="atLeast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50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15.48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1:26.00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1"/>
              </w:rPr>
              <w:t>3:09.00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6:34.00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3.95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1.14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5.67</w:t>
            </w:r>
          </w:p>
        </w:tc>
      </w:tr>
      <w:tr>
        <w:trPr>
          <w:trHeight w:val="403" w:hRule="atLeast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47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15.56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1:27.00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1"/>
              </w:rPr>
              <w:t>3:10.00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6:35.00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3.93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1.13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5.64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44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15.64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1:28.00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1"/>
              </w:rPr>
              <w:t>3:11.00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6:36.00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3.91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1.12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5.60</w:t>
            </w:r>
          </w:p>
        </w:tc>
      </w:tr>
      <w:tr>
        <w:trPr>
          <w:trHeight w:val="403" w:hRule="atLeast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41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15.72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1:29.00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1"/>
              </w:rPr>
              <w:t>3:12.00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6:37.00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3.89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1.11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5.58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38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15.78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1:30.00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1"/>
              </w:rPr>
              <w:t>3:13.00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6:38.00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3.87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1.10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5.55</w:t>
            </w:r>
          </w:p>
        </w:tc>
      </w:tr>
      <w:tr>
        <w:trPr>
          <w:trHeight w:val="403" w:hRule="atLeast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34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15.84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1:31.00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1"/>
              </w:rPr>
              <w:t>3:14.00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6:39.00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3.85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1.09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5.53</w:t>
            </w:r>
          </w:p>
        </w:tc>
      </w:tr>
      <w:tr>
        <w:trPr>
          <w:trHeight w:val="403" w:hRule="atLeast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30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15.90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1:32.00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1"/>
              </w:rPr>
              <w:t>3:15.00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6:40.00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3.83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1.08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2B2B2B"/>
                <w:kern w:val="0"/>
                <w:szCs w:val="21"/>
              </w:rPr>
              <w:t>5.50</w:t>
            </w:r>
          </w:p>
        </w:tc>
      </w:tr>
    </w:tbl>
    <w:p>
      <w:pPr>
        <w:widowControl/>
        <w:jc w:val="center"/>
        <w:rPr>
          <w:rFonts w:ascii="仿宋" w:hAnsi="仿宋" w:eastAsia="仿宋" w:cs="仿宋"/>
          <w:b/>
          <w:color w:val="2B2B2B"/>
          <w:sz w:val="40"/>
          <w:szCs w:val="22"/>
        </w:rPr>
      </w:pPr>
    </w:p>
    <w:p>
      <w:pPr>
        <w:widowControl/>
        <w:jc w:val="center"/>
        <w:rPr>
          <w:rFonts w:ascii="仿宋" w:hAnsi="仿宋" w:eastAsia="仿宋" w:cs="仿宋"/>
          <w:b/>
          <w:color w:val="2B2B2B"/>
          <w:sz w:val="32"/>
          <w:szCs w:val="20"/>
        </w:rPr>
      </w:pPr>
      <w:r>
        <w:rPr>
          <w:rFonts w:hint="eastAsia" w:ascii="仿宋" w:hAnsi="仿宋" w:eastAsia="仿宋" w:cs="仿宋"/>
          <w:b/>
          <w:color w:val="2B2B2B"/>
          <w:sz w:val="32"/>
          <w:szCs w:val="20"/>
        </w:rPr>
        <w:t>身体素质分值表</w:t>
      </w:r>
    </w:p>
    <w:tbl>
      <w:tblPr>
        <w:tblStyle w:val="4"/>
        <w:tblW w:w="87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9"/>
        <w:gridCol w:w="1395"/>
        <w:gridCol w:w="1305"/>
        <w:gridCol w:w="1266"/>
        <w:gridCol w:w="1164"/>
        <w:gridCol w:w="1405"/>
        <w:gridCol w:w="14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9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分值</w:t>
            </w:r>
          </w:p>
        </w:tc>
        <w:tc>
          <w:tcPr>
            <w:tcW w:w="2700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立定跳远（米）</w:t>
            </w:r>
          </w:p>
        </w:tc>
        <w:tc>
          <w:tcPr>
            <w:tcW w:w="2430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坐位体前屈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（厘米）</w:t>
            </w:r>
          </w:p>
        </w:tc>
        <w:tc>
          <w:tcPr>
            <w:tcW w:w="1405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引体向上（个）</w:t>
            </w:r>
          </w:p>
        </w:tc>
        <w:tc>
          <w:tcPr>
            <w:tcW w:w="141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仰卧起坐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（个）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男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女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男</w:t>
            </w:r>
          </w:p>
        </w:tc>
        <w:tc>
          <w:tcPr>
            <w:tcW w:w="116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女</w:t>
            </w:r>
          </w:p>
        </w:tc>
        <w:tc>
          <w:tcPr>
            <w:tcW w:w="1405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男</w:t>
            </w:r>
          </w:p>
        </w:tc>
        <w:tc>
          <w:tcPr>
            <w:tcW w:w="141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9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10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2.60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2.05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22.0</w:t>
            </w:r>
          </w:p>
        </w:tc>
        <w:tc>
          <w:tcPr>
            <w:tcW w:w="116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24.0</w:t>
            </w:r>
          </w:p>
        </w:tc>
        <w:tc>
          <w:tcPr>
            <w:tcW w:w="1405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10</w:t>
            </w:r>
          </w:p>
        </w:tc>
        <w:tc>
          <w:tcPr>
            <w:tcW w:w="141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9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9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2.55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2.02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21.5</w:t>
            </w:r>
          </w:p>
        </w:tc>
        <w:tc>
          <w:tcPr>
            <w:tcW w:w="116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23.5</w:t>
            </w:r>
          </w:p>
        </w:tc>
        <w:tc>
          <w:tcPr>
            <w:tcW w:w="1405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9</w:t>
            </w:r>
          </w:p>
        </w:tc>
        <w:tc>
          <w:tcPr>
            <w:tcW w:w="141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9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8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2.50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1.98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21.0</w:t>
            </w:r>
          </w:p>
        </w:tc>
        <w:tc>
          <w:tcPr>
            <w:tcW w:w="116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23.0</w:t>
            </w:r>
          </w:p>
        </w:tc>
        <w:tc>
          <w:tcPr>
            <w:tcW w:w="1405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8</w:t>
            </w:r>
          </w:p>
        </w:tc>
        <w:tc>
          <w:tcPr>
            <w:tcW w:w="141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9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7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2.47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1.96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20.5</w:t>
            </w:r>
          </w:p>
        </w:tc>
        <w:tc>
          <w:tcPr>
            <w:tcW w:w="116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22.5</w:t>
            </w:r>
          </w:p>
        </w:tc>
        <w:tc>
          <w:tcPr>
            <w:tcW w:w="1405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7</w:t>
            </w:r>
          </w:p>
        </w:tc>
        <w:tc>
          <w:tcPr>
            <w:tcW w:w="141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789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6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2.44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1.94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20.0</w:t>
            </w:r>
          </w:p>
        </w:tc>
        <w:tc>
          <w:tcPr>
            <w:tcW w:w="116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22.0</w:t>
            </w:r>
          </w:p>
        </w:tc>
        <w:tc>
          <w:tcPr>
            <w:tcW w:w="1405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6</w:t>
            </w:r>
          </w:p>
        </w:tc>
        <w:tc>
          <w:tcPr>
            <w:tcW w:w="141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9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5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2.42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1.92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19.0</w:t>
            </w:r>
          </w:p>
        </w:tc>
        <w:tc>
          <w:tcPr>
            <w:tcW w:w="116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21.0</w:t>
            </w:r>
          </w:p>
        </w:tc>
        <w:tc>
          <w:tcPr>
            <w:tcW w:w="1405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5</w:t>
            </w:r>
          </w:p>
        </w:tc>
        <w:tc>
          <w:tcPr>
            <w:tcW w:w="141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9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4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2.40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1.90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18.0</w:t>
            </w:r>
          </w:p>
        </w:tc>
        <w:tc>
          <w:tcPr>
            <w:tcW w:w="116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20.0</w:t>
            </w:r>
          </w:p>
        </w:tc>
        <w:tc>
          <w:tcPr>
            <w:tcW w:w="1405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4</w:t>
            </w:r>
          </w:p>
        </w:tc>
        <w:tc>
          <w:tcPr>
            <w:tcW w:w="141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9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3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2.38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1.88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17.0</w:t>
            </w:r>
          </w:p>
        </w:tc>
        <w:tc>
          <w:tcPr>
            <w:tcW w:w="116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19.0</w:t>
            </w:r>
          </w:p>
        </w:tc>
        <w:tc>
          <w:tcPr>
            <w:tcW w:w="1405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3</w:t>
            </w:r>
          </w:p>
        </w:tc>
        <w:tc>
          <w:tcPr>
            <w:tcW w:w="141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9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2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2.36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1.86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16.0</w:t>
            </w:r>
          </w:p>
        </w:tc>
        <w:tc>
          <w:tcPr>
            <w:tcW w:w="116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18.0</w:t>
            </w:r>
          </w:p>
        </w:tc>
        <w:tc>
          <w:tcPr>
            <w:tcW w:w="1405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2</w:t>
            </w:r>
          </w:p>
        </w:tc>
        <w:tc>
          <w:tcPr>
            <w:tcW w:w="141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9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1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2.35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1.84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15.0</w:t>
            </w:r>
          </w:p>
        </w:tc>
        <w:tc>
          <w:tcPr>
            <w:tcW w:w="116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17.0</w:t>
            </w:r>
          </w:p>
        </w:tc>
        <w:tc>
          <w:tcPr>
            <w:tcW w:w="1405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1</w:t>
            </w:r>
          </w:p>
        </w:tc>
        <w:tc>
          <w:tcPr>
            <w:tcW w:w="141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4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0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2B2B2B"/>
                <w:sz w:val="22"/>
                <w:szCs w:val="22"/>
              </w:rPr>
              <w:t>2.35以下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2B2B2B"/>
                <w:sz w:val="22"/>
                <w:szCs w:val="22"/>
              </w:rPr>
              <w:t>1.84以下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2B2B2B"/>
                <w:sz w:val="22"/>
                <w:szCs w:val="22"/>
              </w:rPr>
              <w:t>15.0以下</w:t>
            </w:r>
          </w:p>
        </w:tc>
        <w:tc>
          <w:tcPr>
            <w:tcW w:w="116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2B2B2B"/>
                <w:sz w:val="22"/>
                <w:szCs w:val="22"/>
              </w:rPr>
              <w:t>17.0以下</w:t>
            </w:r>
          </w:p>
        </w:tc>
        <w:tc>
          <w:tcPr>
            <w:tcW w:w="1405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2B2B2B"/>
                <w:sz w:val="22"/>
                <w:szCs w:val="22"/>
              </w:rPr>
              <w:t>0</w:t>
            </w:r>
          </w:p>
        </w:tc>
        <w:tc>
          <w:tcPr>
            <w:tcW w:w="141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2B2B2B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2B2B2B"/>
                <w:sz w:val="22"/>
                <w:szCs w:val="22"/>
              </w:rPr>
              <w:t>30以下</w:t>
            </w:r>
          </w:p>
        </w:tc>
      </w:tr>
    </w:tbl>
    <w:p>
      <w:pPr>
        <w:jc w:val="left"/>
        <w:rPr>
          <w:rFonts w:ascii="仿宋" w:hAnsi="仿宋" w:eastAsia="仿宋" w:cs="仿宋"/>
        </w:rPr>
      </w:pPr>
    </w:p>
    <w:p>
      <w:pPr>
        <w:widowControl/>
        <w:ind w:firstLine="720" w:firstLineChars="200"/>
        <w:rPr>
          <w:rFonts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sz w:val="36"/>
          <w:szCs w:val="32"/>
        </w:rPr>
        <w:t>三、美术特长生测试内容、测试办法及评分标准</w:t>
      </w:r>
    </w:p>
    <w:p>
      <w:pPr>
        <w:spacing w:line="520" w:lineRule="exact"/>
        <w:ind w:firstLine="643" w:firstLineChars="200"/>
        <w:rPr>
          <w:rFonts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（一）考试内容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考试内容为素描静物写生和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命题创作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两项，总分100分，其中素描静物占70%，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命题创作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占30%。</w:t>
      </w:r>
    </w:p>
    <w:p>
      <w:pPr>
        <w:spacing w:line="520" w:lineRule="exact"/>
        <w:ind w:firstLine="643" w:firstLineChars="200"/>
        <w:rPr>
          <w:rFonts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（二）考试方法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1.采取现场考试现场评分的方法进行，素描为静物写生，时间3小时，分值70分；命题创作，时间2小时，分值30分，画种不限（中国画、水粉画、水彩画、彩铅画、剪纸、速写等均可）。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2.评分标准：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（1）静物素描写生（满分为70分）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构图完整饱满，造型准确（25分）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整体色调（黑、白、灰）对比正确（15分）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透视、比例准确，能较好的表现物体结构（10分）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能表现虚实关系（10分）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画面整体效果好，具有一定的艺术表现性（10分）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（2）命题创作（满分为30分）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主题鲜明（5分）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具有一定的创作能力（10分）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绘画技法熟练，作品具有一定的艺术表现性（15分）</w:t>
      </w:r>
    </w:p>
    <w:p>
      <w:pPr>
        <w:spacing w:line="520" w:lineRule="exact"/>
        <w:ind w:firstLine="643" w:firstLineChars="200"/>
        <w:rPr>
          <w:rFonts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3.考试要求：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（1）考试用纸为4开素描纸，统一由考试组织方提供。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（2）画具及所需其他考试物品由考生自备。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（3）严禁携带通讯工具和各类图片小抄等。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（4）画面不得出现与考试内容无关的字迹和各类标记。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（5）考生必须在限定时间内完成作品。</w:t>
      </w:r>
    </w:p>
    <w:p>
      <w:pPr>
        <w:spacing w:line="520" w:lineRule="exact"/>
        <w:ind w:firstLine="640" w:firstLineChars="200"/>
        <w:rPr>
          <w:rFonts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四、音乐特长生测试内容、测试办法及评分标准</w:t>
      </w:r>
    </w:p>
    <w:p>
      <w:pPr>
        <w:spacing w:line="520" w:lineRule="exact"/>
        <w:ind w:firstLine="643" w:firstLineChars="200"/>
        <w:rPr>
          <w:rFonts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(一)测试内容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测试内容为声乐和器乐两项，总分100分，其中声乐占50%，器乐占50%。</w:t>
      </w:r>
    </w:p>
    <w:p>
      <w:pPr>
        <w:spacing w:line="520" w:lineRule="exact"/>
        <w:ind w:firstLine="643" w:firstLineChars="200"/>
        <w:rPr>
          <w:rFonts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(二)测试方法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1.声乐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自选歌曲一首，时长5分钟以内。伴奏自备，可用音频或乐器伴奏。内容积极健康，演唱方法不限。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2.器乐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包括西洋乐和国乐两大类。考生任选其中的一种乐器，演奏一曲目，时长5分钟以内，演奏乐曲选择民族或古典类，不能演奏流行歌曲，不带伴奏。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（1）西洋乐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要考核的是键盘，如钢琴；木管乐器，如短笛、长笛、单簧管、双簧管；铜管乐器，如小号、长号、圆号、大号、萨克斯；弦乐器，如小提琴、中提琴、大提琴、低音提琴。特别指出：吉他、电子琴、电吹管、架子鼓不能用于乐器考核。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（2）国乐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主要考核的是吹管乐，如竹笛、唢呐、笙；拉弦乐，如二胡、中胡、高胡、板胡等胡琴类乐器；弹拨乐器，如古筝、琵琶、扬琴、阮等。特别指出：葫芦丝、陶笛、埙、箫不能用于国乐考核。</w:t>
      </w:r>
    </w:p>
    <w:p>
      <w:pPr>
        <w:spacing w:line="520" w:lineRule="exact"/>
        <w:ind w:firstLine="643" w:firstLineChars="200"/>
        <w:rPr>
          <w:rFonts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(三)评分标准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1.音乐特长生声乐考核评分标准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（1）精神面貌（15分）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①着装整齐、美观，演唱者精神饱满（5分）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②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出场、退场过程迅速、整齐、有序（5分）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③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理解歌曲含义，感情投入（5分）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（2）演唱水平（35分）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①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演唱歌曲主题鲜明，内容积极向上，能够根据演唱曲目适当创新表演形式，效果良好（5分）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②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旋律、节奏把握准确，不抢拍、拖拍（20分）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③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声音洪亮、和谐，唱词清晰（10分）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2.音乐特长生器乐考核评分标准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（1）形象：精神饱满，着装得体，装扮符合主题和角色要求（5分）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（2）内容：健康向上，题材新颖，有时代感并贴近主题（5分）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（3）演奏（40分）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①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音准：旋律节奏把握准确，不抢拍拖拍（10分）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②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难度：曲目有一定的难度，有感染力（10分）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③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效果：能够熟练的演奏，效果良好（20分）</w:t>
      </w:r>
    </w:p>
    <w:p/>
    <w:sectPr>
      <w:footerReference r:id="rId3" w:type="default"/>
      <w:pgSz w:w="11906" w:h="16838"/>
      <w:pgMar w:top="1383" w:right="1463" w:bottom="1383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OqXm5zwAAAAUBAAAPAAAAAAAAAAEAIAAAACIAAABkcnMvZG93&#10;bnJldi54bWxQSwECFAAUAAAACACHTuJAHhoS99ABAACkAwAADgAAAAAAAAABACAAAAAeAQAAZHJz&#10;L2Uyb0RvYy54bWxQSwUGAAAAAAYABgBZAQAAYAUAAAAA&#10;">
              <v:path/>
              <v:fill on="f" focussize="0,0"/>
              <v:stroke on="f" joinstyle="miter"/>
              <v:imagedata o:title=""/>
              <o:lock v:ext="edit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VjZTE2ZWQzNTI5NjRkMzg2ZGM5MDQwYTM0NTEwMjAifQ=="/>
  </w:docVars>
  <w:rsids>
    <w:rsidRoot w:val="65B94C4C"/>
    <w:rsid w:val="65B9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2022-06-25T12:55:00Z</dcterms:created>
  <dc:creator>Administrator</dc:creator>
  <cp:lastModifiedBy>Administrator</cp:lastModifiedBy>
  <dcterms:modified xsi:type="dcterms:W3CDTF">2022-06-25T12:56:27Z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4419549BE54B4C5087BC6AC6D780D121</vt:lpwstr>
  </property>
</Properties>
</file>